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EFB" w:rsidRPr="00C13183" w:rsidRDefault="00C25EFB" w:rsidP="00C13183">
      <w:pPr>
        <w:spacing w:after="0" w:line="480" w:lineRule="auto"/>
        <w:rPr>
          <w:rFonts w:ascii="Times New Roman" w:hAnsi="Times New Roman" w:cs="Times New Roman"/>
          <w:sz w:val="24"/>
          <w:szCs w:val="24"/>
        </w:rPr>
      </w:pPr>
      <w:bookmarkStart w:id="0" w:name="_GoBack"/>
      <w:bookmarkEnd w:id="0"/>
    </w:p>
    <w:p w:rsidR="00C25EFB" w:rsidRPr="00C13183" w:rsidRDefault="00C25EFB" w:rsidP="00C13183">
      <w:pPr>
        <w:spacing w:after="0" w:line="480" w:lineRule="auto"/>
        <w:rPr>
          <w:rFonts w:ascii="Times New Roman" w:hAnsi="Times New Roman" w:cs="Times New Roman"/>
          <w:sz w:val="24"/>
          <w:szCs w:val="24"/>
        </w:rPr>
      </w:pPr>
    </w:p>
    <w:p w:rsidR="00C25EFB" w:rsidRPr="00C13183" w:rsidRDefault="00C25EFB" w:rsidP="00C13183">
      <w:pPr>
        <w:spacing w:after="0" w:line="480" w:lineRule="auto"/>
        <w:rPr>
          <w:rFonts w:ascii="Times New Roman" w:hAnsi="Times New Roman" w:cs="Times New Roman"/>
          <w:sz w:val="24"/>
          <w:szCs w:val="24"/>
        </w:rPr>
      </w:pPr>
    </w:p>
    <w:p w:rsidR="00C25EFB" w:rsidRPr="00C13183" w:rsidRDefault="00C25EFB" w:rsidP="00C13183">
      <w:pPr>
        <w:spacing w:after="0" w:line="480" w:lineRule="auto"/>
        <w:rPr>
          <w:rFonts w:ascii="Times New Roman" w:hAnsi="Times New Roman" w:cs="Times New Roman"/>
          <w:sz w:val="24"/>
          <w:szCs w:val="24"/>
        </w:rPr>
      </w:pPr>
    </w:p>
    <w:p w:rsidR="00C25EFB" w:rsidRPr="00C13183" w:rsidRDefault="00C25EFB" w:rsidP="00C13183">
      <w:pPr>
        <w:spacing w:after="0" w:line="480" w:lineRule="auto"/>
        <w:rPr>
          <w:rFonts w:ascii="Times New Roman" w:hAnsi="Times New Roman" w:cs="Times New Roman"/>
          <w:sz w:val="24"/>
          <w:szCs w:val="24"/>
        </w:rPr>
      </w:pPr>
    </w:p>
    <w:p w:rsidR="00C25EFB" w:rsidRPr="00C13183" w:rsidRDefault="00C25EFB" w:rsidP="00C13183">
      <w:pPr>
        <w:spacing w:after="0" w:line="480" w:lineRule="auto"/>
        <w:rPr>
          <w:rFonts w:ascii="Times New Roman" w:hAnsi="Times New Roman" w:cs="Times New Roman"/>
          <w:sz w:val="24"/>
          <w:szCs w:val="24"/>
        </w:rPr>
      </w:pPr>
    </w:p>
    <w:p w:rsidR="00C25EFB" w:rsidRPr="00C13183" w:rsidRDefault="00C25EFB" w:rsidP="00C13183">
      <w:pPr>
        <w:spacing w:after="0" w:line="480" w:lineRule="auto"/>
        <w:rPr>
          <w:rFonts w:ascii="Times New Roman" w:hAnsi="Times New Roman" w:cs="Times New Roman"/>
          <w:sz w:val="24"/>
          <w:szCs w:val="24"/>
        </w:rPr>
      </w:pPr>
    </w:p>
    <w:p w:rsidR="00C25EFB" w:rsidRPr="00C13183" w:rsidRDefault="00C25EFB" w:rsidP="00C13183">
      <w:pPr>
        <w:spacing w:after="0" w:line="480" w:lineRule="auto"/>
        <w:rPr>
          <w:rFonts w:ascii="Times New Roman" w:hAnsi="Times New Roman" w:cs="Times New Roman"/>
          <w:sz w:val="24"/>
          <w:szCs w:val="24"/>
        </w:rPr>
      </w:pPr>
    </w:p>
    <w:p w:rsidR="00C25EFB" w:rsidRPr="00C13183" w:rsidRDefault="00C25EFB" w:rsidP="00C13183">
      <w:pPr>
        <w:spacing w:after="0" w:line="480" w:lineRule="auto"/>
        <w:jc w:val="center"/>
        <w:rPr>
          <w:rFonts w:ascii="Times New Roman" w:hAnsi="Times New Roman" w:cs="Times New Roman"/>
          <w:sz w:val="24"/>
          <w:szCs w:val="24"/>
        </w:rPr>
      </w:pPr>
      <w:r w:rsidRPr="00C13183">
        <w:rPr>
          <w:rFonts w:ascii="Times New Roman" w:hAnsi="Times New Roman" w:cs="Times New Roman"/>
          <w:sz w:val="24"/>
          <w:szCs w:val="24"/>
        </w:rPr>
        <w:t>Integrating Talent Sourcing Options</w:t>
      </w:r>
    </w:p>
    <w:p w:rsidR="00C25EFB" w:rsidRPr="00C13183" w:rsidRDefault="00C25EFB" w:rsidP="00C13183">
      <w:pPr>
        <w:spacing w:after="0" w:line="480" w:lineRule="auto"/>
        <w:jc w:val="center"/>
        <w:rPr>
          <w:rFonts w:ascii="Times New Roman" w:hAnsi="Times New Roman" w:cs="Times New Roman"/>
          <w:sz w:val="24"/>
          <w:szCs w:val="24"/>
        </w:rPr>
      </w:pPr>
      <w:r w:rsidRPr="00C13183">
        <w:rPr>
          <w:rFonts w:ascii="Times New Roman" w:hAnsi="Times New Roman" w:cs="Times New Roman"/>
          <w:sz w:val="24"/>
          <w:szCs w:val="24"/>
        </w:rPr>
        <w:t>Name of Student</w:t>
      </w:r>
    </w:p>
    <w:p w:rsidR="00C25EFB" w:rsidRPr="00C13183" w:rsidRDefault="00C25EFB" w:rsidP="00C13183">
      <w:pPr>
        <w:spacing w:after="0" w:line="480" w:lineRule="auto"/>
        <w:jc w:val="center"/>
        <w:rPr>
          <w:rFonts w:ascii="Times New Roman" w:hAnsi="Times New Roman" w:cs="Times New Roman"/>
          <w:sz w:val="24"/>
          <w:szCs w:val="24"/>
        </w:rPr>
      </w:pPr>
      <w:r w:rsidRPr="00C13183">
        <w:rPr>
          <w:rFonts w:ascii="Times New Roman" w:hAnsi="Times New Roman" w:cs="Times New Roman"/>
          <w:sz w:val="24"/>
          <w:szCs w:val="24"/>
        </w:rPr>
        <w:t>Name of Institution</w:t>
      </w:r>
    </w:p>
    <w:p w:rsidR="00C13183" w:rsidRDefault="00C13183">
      <w:pPr>
        <w:rPr>
          <w:rFonts w:ascii="Times New Roman" w:hAnsi="Times New Roman" w:cs="Times New Roman"/>
          <w:sz w:val="24"/>
          <w:szCs w:val="24"/>
        </w:rPr>
      </w:pPr>
      <w:r>
        <w:rPr>
          <w:rFonts w:ascii="Times New Roman" w:hAnsi="Times New Roman" w:cs="Times New Roman"/>
          <w:sz w:val="24"/>
          <w:szCs w:val="24"/>
        </w:rPr>
        <w:br w:type="page"/>
      </w:r>
    </w:p>
    <w:p w:rsidR="00C13183" w:rsidRPr="00C13183" w:rsidRDefault="00C13183" w:rsidP="00C13183">
      <w:pPr>
        <w:spacing w:after="0" w:line="480" w:lineRule="auto"/>
        <w:jc w:val="center"/>
        <w:rPr>
          <w:rFonts w:ascii="Times New Roman" w:hAnsi="Times New Roman" w:cs="Times New Roman"/>
          <w:sz w:val="24"/>
          <w:szCs w:val="24"/>
        </w:rPr>
      </w:pPr>
      <w:r w:rsidRPr="00C13183">
        <w:rPr>
          <w:rFonts w:ascii="Times New Roman" w:hAnsi="Times New Roman" w:cs="Times New Roman"/>
          <w:sz w:val="24"/>
          <w:szCs w:val="24"/>
        </w:rPr>
        <w:lastRenderedPageBreak/>
        <w:t>Integrating Talent Sourcing Options</w:t>
      </w:r>
    </w:p>
    <w:p w:rsidR="00E86DB6" w:rsidRPr="00C13183" w:rsidRDefault="00046AE0" w:rsidP="00C13183">
      <w:pPr>
        <w:spacing w:after="0" w:line="480" w:lineRule="auto"/>
        <w:ind w:firstLine="720"/>
        <w:jc w:val="both"/>
        <w:rPr>
          <w:rFonts w:ascii="Times New Roman" w:hAnsi="Times New Roman" w:cs="Times New Roman"/>
          <w:sz w:val="24"/>
          <w:szCs w:val="24"/>
        </w:rPr>
      </w:pPr>
      <w:r w:rsidRPr="00C13183">
        <w:rPr>
          <w:rFonts w:ascii="Times New Roman" w:hAnsi="Times New Roman" w:cs="Times New Roman"/>
          <w:sz w:val="24"/>
          <w:szCs w:val="24"/>
        </w:rPr>
        <w:t xml:space="preserve">Lendmark Financial Services defines a consumer finance company that embodies both microfinance and macro finance aspects of finance in </w:t>
      </w:r>
      <w:r w:rsidR="00D55281" w:rsidRPr="00C13183">
        <w:rPr>
          <w:rFonts w:ascii="Times New Roman" w:hAnsi="Times New Roman" w:cs="Times New Roman"/>
          <w:sz w:val="24"/>
          <w:szCs w:val="24"/>
        </w:rPr>
        <w:t>provision</w:t>
      </w:r>
      <w:r w:rsidRPr="00C13183">
        <w:rPr>
          <w:rFonts w:ascii="Times New Roman" w:hAnsi="Times New Roman" w:cs="Times New Roman"/>
          <w:sz w:val="24"/>
          <w:szCs w:val="24"/>
        </w:rPr>
        <w:t xml:space="preserve"> a wide range of</w:t>
      </w:r>
      <w:r w:rsidR="00D55281" w:rsidRPr="00C13183">
        <w:rPr>
          <w:rFonts w:ascii="Times New Roman" w:hAnsi="Times New Roman" w:cs="Times New Roman"/>
          <w:sz w:val="24"/>
          <w:szCs w:val="24"/>
        </w:rPr>
        <w:t xml:space="preserve"> </w:t>
      </w:r>
      <w:r w:rsidRPr="00C13183">
        <w:rPr>
          <w:rFonts w:ascii="Times New Roman" w:hAnsi="Times New Roman" w:cs="Times New Roman"/>
          <w:sz w:val="24"/>
          <w:szCs w:val="24"/>
        </w:rPr>
        <w:t>loans</w:t>
      </w:r>
      <w:r w:rsidR="00C11060" w:rsidRPr="00C13183">
        <w:rPr>
          <w:rFonts w:ascii="Times New Roman" w:hAnsi="Times New Roman" w:cs="Times New Roman"/>
          <w:sz w:val="24"/>
          <w:szCs w:val="24"/>
        </w:rPr>
        <w:t xml:space="preserve">, and retail merchant </w:t>
      </w:r>
      <w:r w:rsidR="00D55281" w:rsidRPr="00C13183">
        <w:rPr>
          <w:rFonts w:ascii="Times New Roman" w:hAnsi="Times New Roman" w:cs="Times New Roman"/>
          <w:sz w:val="24"/>
          <w:szCs w:val="24"/>
        </w:rPr>
        <w:t xml:space="preserve">financial </w:t>
      </w:r>
      <w:r w:rsidR="00C11060" w:rsidRPr="00C13183">
        <w:rPr>
          <w:rFonts w:ascii="Times New Roman" w:hAnsi="Times New Roman" w:cs="Times New Roman"/>
          <w:sz w:val="24"/>
          <w:szCs w:val="24"/>
        </w:rPr>
        <w:t xml:space="preserve">services. Lendmark has experienced remarkable growth attributed to adherence to its mission statement which requires the institution to satisfy the personal lending needs of individuals and their products whose desires cannot be met by traditional banking systems. The enterprise provides superior, consistent, and reliable services with every transaction. This culture of operations is the reason behind the growth of the finance enterprise marked by 319 branches in 19 states. The philosophy of the enterprise demand quality from their employees and commitment combined with value for their customers. </w:t>
      </w:r>
    </w:p>
    <w:p w:rsidR="00B709CB" w:rsidRPr="00C13183" w:rsidRDefault="00B709CB" w:rsidP="00C13183">
      <w:pPr>
        <w:spacing w:after="0" w:line="480" w:lineRule="auto"/>
        <w:ind w:firstLine="720"/>
        <w:jc w:val="both"/>
        <w:rPr>
          <w:rFonts w:ascii="Times New Roman" w:hAnsi="Times New Roman" w:cs="Times New Roman"/>
          <w:sz w:val="24"/>
          <w:szCs w:val="24"/>
        </w:rPr>
      </w:pPr>
      <w:r w:rsidRPr="00C13183">
        <w:rPr>
          <w:rFonts w:ascii="Times New Roman" w:hAnsi="Times New Roman" w:cs="Times New Roman"/>
          <w:sz w:val="24"/>
          <w:szCs w:val="24"/>
        </w:rPr>
        <w:t xml:space="preserve">The executive team comprises of the President and CEO, Chief Operating Officer, </w:t>
      </w:r>
      <w:r w:rsidR="00C13183" w:rsidRPr="00C13183">
        <w:rPr>
          <w:rFonts w:ascii="Times New Roman" w:hAnsi="Times New Roman" w:cs="Times New Roman"/>
          <w:sz w:val="24"/>
          <w:szCs w:val="24"/>
        </w:rPr>
        <w:t>Chief</w:t>
      </w:r>
      <w:r w:rsidRPr="00C13183">
        <w:rPr>
          <w:rFonts w:ascii="Times New Roman" w:hAnsi="Times New Roman" w:cs="Times New Roman"/>
          <w:sz w:val="24"/>
          <w:szCs w:val="24"/>
        </w:rPr>
        <w:t xml:space="preserve"> Financial Officer, Chef Strategy Officer, Chief Credit Officer, Chief Administrative Officer, Chief Marketing Officer, Chief Information Officer, and General Counsel, all of whom are considered to be </w:t>
      </w:r>
      <w:r w:rsidR="002173AE" w:rsidRPr="00C13183">
        <w:rPr>
          <w:rFonts w:ascii="Times New Roman" w:hAnsi="Times New Roman" w:cs="Times New Roman"/>
          <w:sz w:val="24"/>
          <w:szCs w:val="24"/>
        </w:rPr>
        <w:t>senior</w:t>
      </w:r>
      <w:r w:rsidRPr="00C13183">
        <w:rPr>
          <w:rFonts w:ascii="Times New Roman" w:hAnsi="Times New Roman" w:cs="Times New Roman"/>
          <w:sz w:val="24"/>
          <w:szCs w:val="24"/>
        </w:rPr>
        <w:t xml:space="preserve"> level </w:t>
      </w:r>
      <w:r w:rsidR="002173AE" w:rsidRPr="00C13183">
        <w:rPr>
          <w:rFonts w:ascii="Times New Roman" w:hAnsi="Times New Roman" w:cs="Times New Roman"/>
          <w:sz w:val="24"/>
          <w:szCs w:val="24"/>
        </w:rPr>
        <w:t>positions</w:t>
      </w:r>
      <w:r w:rsidRPr="00C13183">
        <w:rPr>
          <w:rFonts w:ascii="Times New Roman" w:hAnsi="Times New Roman" w:cs="Times New Roman"/>
          <w:sz w:val="24"/>
          <w:szCs w:val="24"/>
        </w:rPr>
        <w:t xml:space="preserve">. I am a Branch Manager of the Aurora-North branch in Mississippi and as such am considered as a middle level employee. </w:t>
      </w:r>
      <w:r w:rsidR="002173AE" w:rsidRPr="00C13183">
        <w:rPr>
          <w:rFonts w:ascii="Times New Roman" w:hAnsi="Times New Roman" w:cs="Times New Roman"/>
          <w:sz w:val="24"/>
          <w:szCs w:val="24"/>
        </w:rPr>
        <w:t xml:space="preserve">My duties demonstrating leadership through enforcing integrity, managing delinquency, managing employees, creating and maintaining growth in the branch and bringing in new business. </w:t>
      </w:r>
      <w:r w:rsidR="00C87F25" w:rsidRPr="00C13183">
        <w:rPr>
          <w:rFonts w:ascii="Times New Roman" w:hAnsi="Times New Roman" w:cs="Times New Roman"/>
          <w:sz w:val="24"/>
          <w:szCs w:val="24"/>
        </w:rPr>
        <w:t>The Characteristics of an individual that may fit my position and integrate with the company’s philosophy and value can be sourced through; talent market place, Freelance Management Systems, and the use of talent networks.</w:t>
      </w:r>
    </w:p>
    <w:p w:rsidR="00C87F25" w:rsidRPr="00C13183" w:rsidRDefault="00C87F25" w:rsidP="00C13183">
      <w:pPr>
        <w:spacing w:after="0" w:line="480" w:lineRule="auto"/>
        <w:ind w:firstLine="720"/>
        <w:jc w:val="both"/>
        <w:rPr>
          <w:rFonts w:ascii="Times New Roman" w:hAnsi="Times New Roman" w:cs="Times New Roman"/>
          <w:sz w:val="24"/>
          <w:szCs w:val="24"/>
        </w:rPr>
      </w:pPr>
      <w:r w:rsidRPr="00C13183">
        <w:rPr>
          <w:rFonts w:ascii="Times New Roman" w:hAnsi="Times New Roman" w:cs="Times New Roman"/>
          <w:sz w:val="24"/>
          <w:szCs w:val="24"/>
        </w:rPr>
        <w:t>The ‘marketplace’ terminology has evolved for services to a point where people can use their talents to provide their services and make them available for purchase</w:t>
      </w:r>
      <w:r w:rsidR="00D55281" w:rsidRPr="00C13183">
        <w:rPr>
          <w:rFonts w:ascii="Times New Roman" w:hAnsi="Times New Roman" w:cs="Times New Roman"/>
          <w:sz w:val="24"/>
          <w:szCs w:val="24"/>
        </w:rPr>
        <w:t xml:space="preserve"> </w:t>
      </w:r>
      <w:sdt>
        <w:sdtPr>
          <w:rPr>
            <w:rFonts w:ascii="Times New Roman" w:hAnsi="Times New Roman" w:cs="Times New Roman"/>
            <w:sz w:val="24"/>
            <w:szCs w:val="24"/>
          </w:rPr>
          <w:id w:val="11246070"/>
          <w:citation/>
        </w:sdtPr>
        <w:sdtEndPr/>
        <w:sdtContent>
          <w:r w:rsidR="00D55281" w:rsidRPr="00C13183">
            <w:rPr>
              <w:rFonts w:ascii="Times New Roman" w:hAnsi="Times New Roman" w:cs="Times New Roman"/>
              <w:sz w:val="24"/>
              <w:szCs w:val="24"/>
            </w:rPr>
            <w:fldChar w:fldCharType="begin"/>
          </w:r>
          <w:r w:rsidR="00D55281" w:rsidRPr="00C13183">
            <w:rPr>
              <w:rFonts w:ascii="Times New Roman" w:hAnsi="Times New Roman" w:cs="Times New Roman"/>
              <w:sz w:val="24"/>
              <w:szCs w:val="24"/>
            </w:rPr>
            <w:instrText xml:space="preserve"> CITATION Dav16 \l 1033 </w:instrText>
          </w:r>
          <w:r w:rsidR="00D55281" w:rsidRPr="00C13183">
            <w:rPr>
              <w:rFonts w:ascii="Times New Roman" w:hAnsi="Times New Roman" w:cs="Times New Roman"/>
              <w:sz w:val="24"/>
              <w:szCs w:val="24"/>
            </w:rPr>
            <w:fldChar w:fldCharType="separate"/>
          </w:r>
          <w:r w:rsidR="00C13183" w:rsidRPr="00C13183">
            <w:rPr>
              <w:rFonts w:ascii="Times New Roman" w:hAnsi="Times New Roman" w:cs="Times New Roman"/>
              <w:noProof/>
              <w:sz w:val="24"/>
              <w:szCs w:val="24"/>
            </w:rPr>
            <w:t>(Davis, Cutt, Flynn, &amp; Mowl, 2016)</w:t>
          </w:r>
          <w:r w:rsidR="00D55281" w:rsidRPr="00C13183">
            <w:rPr>
              <w:rFonts w:ascii="Times New Roman" w:hAnsi="Times New Roman" w:cs="Times New Roman"/>
              <w:sz w:val="24"/>
              <w:szCs w:val="24"/>
            </w:rPr>
            <w:fldChar w:fldCharType="end"/>
          </w:r>
        </w:sdtContent>
      </w:sdt>
      <w:r w:rsidRPr="00C13183">
        <w:rPr>
          <w:rFonts w:ascii="Times New Roman" w:hAnsi="Times New Roman" w:cs="Times New Roman"/>
          <w:sz w:val="24"/>
          <w:szCs w:val="24"/>
        </w:rPr>
        <w:t xml:space="preserve">. The market place to be integrated would be the prequalified talent that is offered </w:t>
      </w:r>
      <w:r w:rsidR="004817FA" w:rsidRPr="00C13183">
        <w:rPr>
          <w:rFonts w:ascii="Times New Roman" w:hAnsi="Times New Roman" w:cs="Times New Roman"/>
          <w:sz w:val="24"/>
          <w:szCs w:val="24"/>
        </w:rPr>
        <w:t xml:space="preserve">by a very specific skill-based market place. This is the most significant outsourcing option since the </w:t>
      </w:r>
      <w:r w:rsidR="004817FA" w:rsidRPr="00C13183">
        <w:rPr>
          <w:rFonts w:ascii="Times New Roman" w:hAnsi="Times New Roman" w:cs="Times New Roman"/>
          <w:sz w:val="24"/>
          <w:szCs w:val="24"/>
        </w:rPr>
        <w:lastRenderedPageBreak/>
        <w:t>employer gets a taste of the skill set of the employee before hiring and before the market place demonstration. The individuals to demonstrate their keys must have been vetted to hone the required skills required by the enterprise. Freelance Management System involves a technology setting to integrate the relevant talents towards usable marketplace, and also aims for the provision of end-to-end solutions to store talent, post and fill projects, and maintain on boarding and invoicing. The sourcing option integrates talent sourcing with modern day to day activities and thus the focus given to both tends to create bigger volumes of data thus reducing efficiency</w:t>
      </w:r>
      <w:r w:rsidR="00D55281" w:rsidRPr="00C13183">
        <w:rPr>
          <w:rFonts w:ascii="Times New Roman" w:hAnsi="Times New Roman" w:cs="Times New Roman"/>
          <w:sz w:val="24"/>
          <w:szCs w:val="24"/>
        </w:rPr>
        <w:t xml:space="preserve"> </w:t>
      </w:r>
      <w:sdt>
        <w:sdtPr>
          <w:rPr>
            <w:rFonts w:ascii="Times New Roman" w:hAnsi="Times New Roman" w:cs="Times New Roman"/>
            <w:sz w:val="24"/>
            <w:szCs w:val="24"/>
          </w:rPr>
          <w:id w:val="11246071"/>
          <w:citation/>
        </w:sdtPr>
        <w:sdtEndPr/>
        <w:sdtContent>
          <w:r w:rsidR="00D55281" w:rsidRPr="00C13183">
            <w:rPr>
              <w:rFonts w:ascii="Times New Roman" w:hAnsi="Times New Roman" w:cs="Times New Roman"/>
              <w:sz w:val="24"/>
              <w:szCs w:val="24"/>
            </w:rPr>
            <w:fldChar w:fldCharType="begin"/>
          </w:r>
          <w:r w:rsidR="00D55281" w:rsidRPr="00C13183">
            <w:rPr>
              <w:rFonts w:ascii="Times New Roman" w:hAnsi="Times New Roman" w:cs="Times New Roman"/>
              <w:sz w:val="24"/>
              <w:szCs w:val="24"/>
            </w:rPr>
            <w:instrText xml:space="preserve"> CITATION Spa15 \l 1033 </w:instrText>
          </w:r>
          <w:r w:rsidR="00D55281" w:rsidRPr="00C13183">
            <w:rPr>
              <w:rFonts w:ascii="Times New Roman" w:hAnsi="Times New Roman" w:cs="Times New Roman"/>
              <w:sz w:val="24"/>
              <w:szCs w:val="24"/>
            </w:rPr>
            <w:fldChar w:fldCharType="separate"/>
          </w:r>
          <w:r w:rsidR="00C13183" w:rsidRPr="00C13183">
            <w:rPr>
              <w:rFonts w:ascii="Times New Roman" w:hAnsi="Times New Roman" w:cs="Times New Roman"/>
              <w:noProof/>
              <w:sz w:val="24"/>
              <w:szCs w:val="24"/>
            </w:rPr>
            <w:t>(Sparrow &amp; Makram, 2015)</w:t>
          </w:r>
          <w:r w:rsidR="00D55281" w:rsidRPr="00C13183">
            <w:rPr>
              <w:rFonts w:ascii="Times New Roman" w:hAnsi="Times New Roman" w:cs="Times New Roman"/>
              <w:sz w:val="24"/>
              <w:szCs w:val="24"/>
            </w:rPr>
            <w:fldChar w:fldCharType="end"/>
          </w:r>
        </w:sdtContent>
      </w:sdt>
      <w:r w:rsidR="004817FA" w:rsidRPr="00C13183">
        <w:rPr>
          <w:rFonts w:ascii="Times New Roman" w:hAnsi="Times New Roman" w:cs="Times New Roman"/>
          <w:sz w:val="24"/>
          <w:szCs w:val="24"/>
        </w:rPr>
        <w:t xml:space="preserve">. </w:t>
      </w:r>
      <w:r w:rsidR="00DE44A3" w:rsidRPr="00C13183">
        <w:rPr>
          <w:rFonts w:ascii="Times New Roman" w:hAnsi="Times New Roman" w:cs="Times New Roman"/>
          <w:sz w:val="24"/>
          <w:szCs w:val="24"/>
        </w:rPr>
        <w:t xml:space="preserve">Talent networks incorporated with talent cloud, talent communities, and talent benches where organization retail the profiles of independent talents that they have worked previously with or identified by instituting a platform the platform allows the user to easily share the projects and access the designated group of talents in the case of future project definition. This sourcing option relies on talents of former employees or individuals who turned down the chance to work for your firm. </w:t>
      </w:r>
    </w:p>
    <w:p w:rsidR="00D55281" w:rsidRPr="00C13183" w:rsidRDefault="006C2144" w:rsidP="00C13183">
      <w:pPr>
        <w:spacing w:after="0" w:line="480" w:lineRule="auto"/>
        <w:ind w:firstLine="720"/>
        <w:jc w:val="both"/>
        <w:rPr>
          <w:rFonts w:ascii="Times New Roman" w:hAnsi="Times New Roman" w:cs="Times New Roman"/>
          <w:sz w:val="24"/>
          <w:szCs w:val="24"/>
        </w:rPr>
      </w:pPr>
      <w:r w:rsidRPr="00C13183">
        <w:rPr>
          <w:rFonts w:ascii="Times New Roman" w:hAnsi="Times New Roman" w:cs="Times New Roman"/>
          <w:sz w:val="24"/>
          <w:szCs w:val="24"/>
        </w:rPr>
        <w:t xml:space="preserve">The best match for this position would be Paul Tamosa who is a platform architect </w:t>
      </w:r>
      <w:r w:rsidR="0072691B" w:rsidRPr="00C13183">
        <w:rPr>
          <w:rFonts w:ascii="Times New Roman" w:hAnsi="Times New Roman" w:cs="Times New Roman"/>
          <w:sz w:val="24"/>
          <w:szCs w:val="24"/>
        </w:rPr>
        <w:t>for Fast Invest. He has a masterful knowledge of PHP, C++ and his current roles involve creating, revolutionizing and maintaining working platforms for the enterprise. Paul has demonstrated leadership skills in his current environment and his creativity in the platforms are the reason behind the enterprise’s ever growing economic and social framework</w:t>
      </w:r>
      <w:r w:rsidR="00D55281" w:rsidRPr="00C13183">
        <w:rPr>
          <w:rFonts w:ascii="Times New Roman" w:hAnsi="Times New Roman" w:cs="Times New Roman"/>
          <w:sz w:val="24"/>
          <w:szCs w:val="24"/>
        </w:rPr>
        <w:t xml:space="preserve"> </w:t>
      </w:r>
      <w:sdt>
        <w:sdtPr>
          <w:rPr>
            <w:rFonts w:ascii="Times New Roman" w:hAnsi="Times New Roman" w:cs="Times New Roman"/>
            <w:sz w:val="24"/>
            <w:szCs w:val="24"/>
          </w:rPr>
          <w:id w:val="11246072"/>
          <w:citation/>
        </w:sdtPr>
        <w:sdtEndPr/>
        <w:sdtContent>
          <w:r w:rsidR="00D55281" w:rsidRPr="00C13183">
            <w:rPr>
              <w:rFonts w:ascii="Times New Roman" w:hAnsi="Times New Roman" w:cs="Times New Roman"/>
              <w:sz w:val="24"/>
              <w:szCs w:val="24"/>
            </w:rPr>
            <w:fldChar w:fldCharType="begin"/>
          </w:r>
          <w:r w:rsidR="00D55281" w:rsidRPr="00C13183">
            <w:rPr>
              <w:rFonts w:ascii="Times New Roman" w:hAnsi="Times New Roman" w:cs="Times New Roman"/>
              <w:sz w:val="24"/>
              <w:szCs w:val="24"/>
            </w:rPr>
            <w:instrText xml:space="preserve"> CITATION Ahe14 \l 1033 </w:instrText>
          </w:r>
          <w:r w:rsidR="00D55281" w:rsidRPr="00C13183">
            <w:rPr>
              <w:rFonts w:ascii="Times New Roman" w:hAnsi="Times New Roman" w:cs="Times New Roman"/>
              <w:sz w:val="24"/>
              <w:szCs w:val="24"/>
            </w:rPr>
            <w:fldChar w:fldCharType="separate"/>
          </w:r>
          <w:r w:rsidR="00C13183" w:rsidRPr="00C13183">
            <w:rPr>
              <w:rFonts w:ascii="Times New Roman" w:hAnsi="Times New Roman" w:cs="Times New Roman"/>
              <w:noProof/>
              <w:sz w:val="24"/>
              <w:szCs w:val="24"/>
            </w:rPr>
            <w:t>(Aheame, Lam, &amp; Kraus, 2014)</w:t>
          </w:r>
          <w:r w:rsidR="00D55281" w:rsidRPr="00C13183">
            <w:rPr>
              <w:rFonts w:ascii="Times New Roman" w:hAnsi="Times New Roman" w:cs="Times New Roman"/>
              <w:sz w:val="24"/>
              <w:szCs w:val="24"/>
            </w:rPr>
            <w:fldChar w:fldCharType="end"/>
          </w:r>
        </w:sdtContent>
      </w:sdt>
      <w:r w:rsidR="0072691B" w:rsidRPr="00C13183">
        <w:rPr>
          <w:rFonts w:ascii="Times New Roman" w:hAnsi="Times New Roman" w:cs="Times New Roman"/>
          <w:sz w:val="24"/>
          <w:szCs w:val="24"/>
        </w:rPr>
        <w:t>.</w:t>
      </w:r>
    </w:p>
    <w:p w:rsidR="00D55281" w:rsidRPr="00C13183" w:rsidRDefault="00D55281" w:rsidP="00C13183">
      <w:pPr>
        <w:spacing w:after="0" w:line="480" w:lineRule="auto"/>
        <w:rPr>
          <w:rFonts w:ascii="Times New Roman" w:hAnsi="Times New Roman" w:cs="Times New Roman"/>
          <w:sz w:val="24"/>
          <w:szCs w:val="24"/>
        </w:rPr>
      </w:pPr>
      <w:r w:rsidRPr="00C13183">
        <w:rPr>
          <w:rFonts w:ascii="Times New Roman" w:hAnsi="Times New Roman" w:cs="Times New Roman"/>
          <w:sz w:val="24"/>
          <w:szCs w:val="24"/>
        </w:rPr>
        <w:br w:type="page"/>
      </w:r>
    </w:p>
    <w:sdt>
      <w:sdtPr>
        <w:rPr>
          <w:rFonts w:ascii="Times New Roman" w:hAnsi="Times New Roman" w:cs="Times New Roman"/>
          <w:sz w:val="24"/>
          <w:szCs w:val="24"/>
        </w:rPr>
        <w:id w:val="-111519513"/>
        <w:bibliography/>
      </w:sdtPr>
      <w:sdtContent>
        <w:p w:rsidR="00C13183" w:rsidRPr="00C13183" w:rsidRDefault="00C13183" w:rsidP="00C13183">
          <w:pPr>
            <w:pStyle w:val="Bibliography"/>
            <w:spacing w:after="0" w:line="480" w:lineRule="auto"/>
            <w:jc w:val="center"/>
            <w:rPr>
              <w:rFonts w:ascii="Times New Roman" w:hAnsi="Times New Roman" w:cs="Times New Roman"/>
              <w:sz w:val="24"/>
              <w:szCs w:val="24"/>
            </w:rPr>
          </w:pPr>
          <w:r w:rsidRPr="00C13183">
            <w:rPr>
              <w:rFonts w:ascii="Times New Roman" w:hAnsi="Times New Roman" w:cs="Times New Roman"/>
              <w:sz w:val="24"/>
              <w:szCs w:val="24"/>
            </w:rPr>
            <w:t>Reference</w:t>
          </w:r>
        </w:p>
        <w:p w:rsidR="00C13183" w:rsidRPr="00C13183" w:rsidRDefault="00C13183" w:rsidP="00C13183">
          <w:pPr>
            <w:pStyle w:val="Bibliography"/>
            <w:spacing w:after="0" w:line="480" w:lineRule="auto"/>
            <w:ind w:left="720" w:hanging="720"/>
            <w:rPr>
              <w:rFonts w:ascii="Times New Roman" w:hAnsi="Times New Roman" w:cs="Times New Roman"/>
              <w:noProof/>
              <w:sz w:val="24"/>
              <w:szCs w:val="24"/>
            </w:rPr>
          </w:pPr>
          <w:r w:rsidRPr="00C13183">
            <w:rPr>
              <w:rFonts w:ascii="Times New Roman" w:hAnsi="Times New Roman" w:cs="Times New Roman"/>
              <w:sz w:val="24"/>
              <w:szCs w:val="24"/>
            </w:rPr>
            <w:fldChar w:fldCharType="begin"/>
          </w:r>
          <w:r w:rsidRPr="00C13183">
            <w:rPr>
              <w:rFonts w:ascii="Times New Roman" w:hAnsi="Times New Roman" w:cs="Times New Roman"/>
              <w:sz w:val="24"/>
              <w:szCs w:val="24"/>
            </w:rPr>
            <w:instrText xml:space="preserve"> BIBLIOGRAPHY </w:instrText>
          </w:r>
          <w:r w:rsidRPr="00C13183">
            <w:rPr>
              <w:rFonts w:ascii="Times New Roman" w:hAnsi="Times New Roman" w:cs="Times New Roman"/>
              <w:sz w:val="24"/>
              <w:szCs w:val="24"/>
            </w:rPr>
            <w:fldChar w:fldCharType="separate"/>
          </w:r>
          <w:r w:rsidRPr="00C13183">
            <w:rPr>
              <w:rFonts w:ascii="Times New Roman" w:hAnsi="Times New Roman" w:cs="Times New Roman"/>
              <w:noProof/>
              <w:sz w:val="24"/>
              <w:szCs w:val="24"/>
            </w:rPr>
            <w:t xml:space="preserve">Aheame, M., Lam, S. K., &amp; Kraus, F. (2014). Performance impact of middle managers' adaptive strategy implementation: The role of social capital. </w:t>
          </w:r>
          <w:r w:rsidRPr="00C13183">
            <w:rPr>
              <w:rFonts w:ascii="Times New Roman" w:hAnsi="Times New Roman" w:cs="Times New Roman"/>
              <w:i/>
              <w:iCs/>
              <w:noProof/>
              <w:sz w:val="24"/>
              <w:szCs w:val="24"/>
            </w:rPr>
            <w:t>Strategic Management Journal</w:t>
          </w:r>
          <w:r w:rsidRPr="00C13183">
            <w:rPr>
              <w:rFonts w:ascii="Times New Roman" w:hAnsi="Times New Roman" w:cs="Times New Roman"/>
              <w:noProof/>
              <w:sz w:val="24"/>
              <w:szCs w:val="24"/>
            </w:rPr>
            <w:t>, 68-87.</w:t>
          </w:r>
        </w:p>
        <w:p w:rsidR="00C13183" w:rsidRPr="00C13183" w:rsidRDefault="00C13183" w:rsidP="00C13183">
          <w:pPr>
            <w:pStyle w:val="Bibliography"/>
            <w:spacing w:after="0" w:line="480" w:lineRule="auto"/>
            <w:ind w:left="720" w:hanging="720"/>
            <w:rPr>
              <w:rFonts w:ascii="Times New Roman" w:hAnsi="Times New Roman" w:cs="Times New Roman"/>
              <w:noProof/>
              <w:sz w:val="24"/>
              <w:szCs w:val="24"/>
            </w:rPr>
          </w:pPr>
          <w:r w:rsidRPr="00C13183">
            <w:rPr>
              <w:rFonts w:ascii="Times New Roman" w:hAnsi="Times New Roman" w:cs="Times New Roman"/>
              <w:noProof/>
              <w:sz w:val="24"/>
              <w:szCs w:val="24"/>
            </w:rPr>
            <w:t xml:space="preserve">Davis, T., Cutt, M., Flynn, N., &amp; Mowl, P. (2016). </w:t>
          </w:r>
          <w:r w:rsidRPr="00C13183">
            <w:rPr>
              <w:rFonts w:ascii="Times New Roman" w:hAnsi="Times New Roman" w:cs="Times New Roman"/>
              <w:i/>
              <w:iCs/>
              <w:noProof/>
              <w:sz w:val="24"/>
              <w:szCs w:val="24"/>
            </w:rPr>
            <w:t>Talent assessment: A new strategy for talent management. .</w:t>
          </w:r>
          <w:r w:rsidRPr="00C13183">
            <w:rPr>
              <w:rFonts w:ascii="Times New Roman" w:hAnsi="Times New Roman" w:cs="Times New Roman"/>
              <w:noProof/>
              <w:sz w:val="24"/>
              <w:szCs w:val="24"/>
            </w:rPr>
            <w:t xml:space="preserve"> Abingdon-on-Thames: Routledge.</w:t>
          </w:r>
        </w:p>
        <w:p w:rsidR="00C13183" w:rsidRPr="00C13183" w:rsidRDefault="00C13183" w:rsidP="00C13183">
          <w:pPr>
            <w:pStyle w:val="Bibliography"/>
            <w:spacing w:after="0" w:line="480" w:lineRule="auto"/>
            <w:ind w:left="720" w:hanging="720"/>
            <w:rPr>
              <w:rFonts w:ascii="Times New Roman" w:hAnsi="Times New Roman" w:cs="Times New Roman"/>
              <w:noProof/>
              <w:sz w:val="24"/>
              <w:szCs w:val="24"/>
            </w:rPr>
          </w:pPr>
          <w:r w:rsidRPr="00C13183">
            <w:rPr>
              <w:rFonts w:ascii="Times New Roman" w:hAnsi="Times New Roman" w:cs="Times New Roman"/>
              <w:noProof/>
              <w:sz w:val="24"/>
              <w:szCs w:val="24"/>
            </w:rPr>
            <w:t xml:space="preserve">Sparrow, P. R., &amp; Makram, H. (2015). What is the value of talent management? Building value-driven processes within a talent management architecture. </w:t>
          </w:r>
          <w:r w:rsidRPr="00C13183">
            <w:rPr>
              <w:rFonts w:ascii="Times New Roman" w:hAnsi="Times New Roman" w:cs="Times New Roman"/>
              <w:i/>
              <w:iCs/>
              <w:noProof/>
              <w:sz w:val="24"/>
              <w:szCs w:val="24"/>
            </w:rPr>
            <w:t>Human resource management review</w:t>
          </w:r>
          <w:r w:rsidRPr="00C13183">
            <w:rPr>
              <w:rFonts w:ascii="Times New Roman" w:hAnsi="Times New Roman" w:cs="Times New Roman"/>
              <w:noProof/>
              <w:sz w:val="24"/>
              <w:szCs w:val="24"/>
            </w:rPr>
            <w:t>, 249-263.</w:t>
          </w:r>
        </w:p>
        <w:p w:rsidR="00C13183" w:rsidRPr="00C13183" w:rsidRDefault="00C13183" w:rsidP="00C13183">
          <w:pPr>
            <w:spacing w:after="0" w:line="480" w:lineRule="auto"/>
            <w:rPr>
              <w:rFonts w:ascii="Times New Roman" w:hAnsi="Times New Roman" w:cs="Times New Roman"/>
              <w:sz w:val="24"/>
              <w:szCs w:val="24"/>
            </w:rPr>
          </w:pPr>
          <w:r w:rsidRPr="00C13183">
            <w:rPr>
              <w:rFonts w:ascii="Times New Roman" w:hAnsi="Times New Roman" w:cs="Times New Roman"/>
              <w:sz w:val="24"/>
              <w:szCs w:val="24"/>
            </w:rPr>
            <w:fldChar w:fldCharType="end"/>
          </w:r>
        </w:p>
      </w:sdtContent>
    </w:sdt>
    <w:p w:rsidR="00DE44A3" w:rsidRPr="00C13183" w:rsidRDefault="00DE44A3" w:rsidP="00C13183">
      <w:pPr>
        <w:spacing w:after="0" w:line="480" w:lineRule="auto"/>
        <w:ind w:firstLine="720"/>
        <w:rPr>
          <w:rFonts w:ascii="Times New Roman" w:hAnsi="Times New Roman" w:cs="Times New Roman"/>
          <w:sz w:val="24"/>
          <w:szCs w:val="24"/>
        </w:rPr>
      </w:pPr>
    </w:p>
    <w:sectPr w:rsidR="00DE44A3" w:rsidRPr="00C13183" w:rsidSect="00C25EFB">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102" w:rsidRDefault="00946102" w:rsidP="00C25EFB">
      <w:pPr>
        <w:spacing w:after="0" w:line="240" w:lineRule="auto"/>
      </w:pPr>
      <w:r>
        <w:separator/>
      </w:r>
    </w:p>
  </w:endnote>
  <w:endnote w:type="continuationSeparator" w:id="0">
    <w:p w:rsidR="00946102" w:rsidRDefault="00946102" w:rsidP="00C25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102" w:rsidRDefault="00946102" w:rsidP="00C25EFB">
      <w:pPr>
        <w:spacing w:after="0" w:line="240" w:lineRule="auto"/>
      </w:pPr>
      <w:r>
        <w:separator/>
      </w:r>
    </w:p>
  </w:footnote>
  <w:footnote w:type="continuationSeparator" w:id="0">
    <w:p w:rsidR="00946102" w:rsidRDefault="00946102" w:rsidP="00C25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FB" w:rsidRPr="00C13183" w:rsidRDefault="00C25EFB">
    <w:pPr>
      <w:pStyle w:val="Header"/>
      <w:jc w:val="right"/>
      <w:rPr>
        <w:rFonts w:ascii="Times New Roman" w:hAnsi="Times New Roman" w:cs="Times New Roman"/>
        <w:sz w:val="24"/>
        <w:szCs w:val="24"/>
      </w:rPr>
    </w:pPr>
    <w:r w:rsidRPr="00C13183">
      <w:rPr>
        <w:rFonts w:ascii="Times New Roman" w:hAnsi="Times New Roman" w:cs="Times New Roman"/>
        <w:sz w:val="24"/>
        <w:szCs w:val="24"/>
      </w:rPr>
      <w:t>TALENT SOURCING</w:t>
    </w:r>
    <w:r w:rsidRPr="00C13183">
      <w:rPr>
        <w:rFonts w:ascii="Times New Roman" w:hAnsi="Times New Roman" w:cs="Times New Roman"/>
        <w:sz w:val="24"/>
        <w:szCs w:val="24"/>
      </w:rPr>
      <w:tab/>
    </w:r>
    <w:r w:rsidRPr="00C13183">
      <w:rPr>
        <w:rFonts w:ascii="Times New Roman" w:hAnsi="Times New Roman" w:cs="Times New Roman"/>
        <w:sz w:val="24"/>
        <w:szCs w:val="24"/>
      </w:rPr>
      <w:tab/>
    </w:r>
    <w:sdt>
      <w:sdtPr>
        <w:rPr>
          <w:rFonts w:ascii="Times New Roman" w:hAnsi="Times New Roman" w:cs="Times New Roman"/>
          <w:sz w:val="24"/>
          <w:szCs w:val="24"/>
        </w:rPr>
        <w:id w:val="11246032"/>
        <w:docPartObj>
          <w:docPartGallery w:val="Page Numbers (Top of Page)"/>
          <w:docPartUnique/>
        </w:docPartObj>
      </w:sdtPr>
      <w:sdtEndPr/>
      <w:sdtContent>
        <w:r w:rsidR="00946102" w:rsidRPr="00C13183">
          <w:rPr>
            <w:rFonts w:ascii="Times New Roman" w:hAnsi="Times New Roman" w:cs="Times New Roman"/>
            <w:sz w:val="24"/>
            <w:szCs w:val="24"/>
          </w:rPr>
          <w:fldChar w:fldCharType="begin"/>
        </w:r>
        <w:r w:rsidR="00946102" w:rsidRPr="00C13183">
          <w:rPr>
            <w:rFonts w:ascii="Times New Roman" w:hAnsi="Times New Roman" w:cs="Times New Roman"/>
            <w:sz w:val="24"/>
            <w:szCs w:val="24"/>
          </w:rPr>
          <w:instrText xml:space="preserve"> PAGE   \* MERGEFORMAT </w:instrText>
        </w:r>
        <w:r w:rsidR="00946102" w:rsidRPr="00C13183">
          <w:rPr>
            <w:rFonts w:ascii="Times New Roman" w:hAnsi="Times New Roman" w:cs="Times New Roman"/>
            <w:sz w:val="24"/>
            <w:szCs w:val="24"/>
          </w:rPr>
          <w:fldChar w:fldCharType="separate"/>
        </w:r>
        <w:r w:rsidR="00507DB3">
          <w:rPr>
            <w:rFonts w:ascii="Times New Roman" w:hAnsi="Times New Roman" w:cs="Times New Roman"/>
            <w:noProof/>
            <w:sz w:val="24"/>
            <w:szCs w:val="24"/>
          </w:rPr>
          <w:t>2</w:t>
        </w:r>
        <w:r w:rsidR="00946102" w:rsidRPr="00C13183">
          <w:rPr>
            <w:rFonts w:ascii="Times New Roman" w:hAnsi="Times New Roman" w:cs="Times New Roman"/>
            <w:noProof/>
            <w:sz w:val="24"/>
            <w:szCs w:val="24"/>
          </w:rPr>
          <w:fldChar w:fldCharType="end"/>
        </w:r>
      </w:sdtContent>
    </w:sdt>
  </w:p>
  <w:p w:rsidR="00C25EFB" w:rsidRDefault="00C25EF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FB" w:rsidRPr="00C13183" w:rsidRDefault="00C13183">
    <w:pPr>
      <w:pStyle w:val="Header"/>
      <w:jc w:val="right"/>
      <w:rPr>
        <w:rFonts w:ascii="Times New Roman" w:hAnsi="Times New Roman" w:cs="Times New Roman"/>
        <w:sz w:val="24"/>
      </w:rPr>
    </w:pPr>
    <w:r>
      <w:rPr>
        <w:rFonts w:ascii="Times New Roman" w:hAnsi="Times New Roman" w:cs="Times New Roman"/>
        <w:sz w:val="24"/>
      </w:rPr>
      <w:t>Running h</w:t>
    </w:r>
    <w:r w:rsidR="00C25EFB" w:rsidRPr="00C13183">
      <w:rPr>
        <w:rFonts w:ascii="Times New Roman" w:hAnsi="Times New Roman" w:cs="Times New Roman"/>
        <w:sz w:val="24"/>
      </w:rPr>
      <w:t xml:space="preserve">ead: TALENT SOURCING </w:t>
    </w:r>
    <w:r w:rsidR="00C25EFB" w:rsidRPr="00C13183">
      <w:rPr>
        <w:rFonts w:ascii="Times New Roman" w:hAnsi="Times New Roman" w:cs="Times New Roman"/>
        <w:sz w:val="24"/>
      </w:rPr>
      <w:tab/>
    </w:r>
    <w:r w:rsidR="00C25EFB" w:rsidRPr="00C13183">
      <w:rPr>
        <w:rFonts w:ascii="Times New Roman" w:hAnsi="Times New Roman" w:cs="Times New Roman"/>
        <w:sz w:val="24"/>
      </w:rPr>
      <w:tab/>
    </w:r>
    <w:sdt>
      <w:sdtPr>
        <w:rPr>
          <w:rFonts w:ascii="Times New Roman" w:hAnsi="Times New Roman" w:cs="Times New Roman"/>
          <w:sz w:val="24"/>
        </w:rPr>
        <w:id w:val="11246053"/>
        <w:docPartObj>
          <w:docPartGallery w:val="Page Numbers (Top of Page)"/>
          <w:docPartUnique/>
        </w:docPartObj>
      </w:sdtPr>
      <w:sdtEndPr/>
      <w:sdtContent>
        <w:r w:rsidR="00946102" w:rsidRPr="00C13183">
          <w:rPr>
            <w:rFonts w:ascii="Times New Roman" w:hAnsi="Times New Roman" w:cs="Times New Roman"/>
            <w:sz w:val="24"/>
          </w:rPr>
          <w:fldChar w:fldCharType="begin"/>
        </w:r>
        <w:r w:rsidR="00946102" w:rsidRPr="00C13183">
          <w:rPr>
            <w:rFonts w:ascii="Times New Roman" w:hAnsi="Times New Roman" w:cs="Times New Roman"/>
            <w:sz w:val="24"/>
          </w:rPr>
          <w:instrText xml:space="preserve"> PAGE   \* MERGEFORMAT </w:instrText>
        </w:r>
        <w:r w:rsidR="00946102" w:rsidRPr="00C13183">
          <w:rPr>
            <w:rFonts w:ascii="Times New Roman" w:hAnsi="Times New Roman" w:cs="Times New Roman"/>
            <w:sz w:val="24"/>
          </w:rPr>
          <w:fldChar w:fldCharType="separate"/>
        </w:r>
        <w:r w:rsidR="00507DB3">
          <w:rPr>
            <w:rFonts w:ascii="Times New Roman" w:hAnsi="Times New Roman" w:cs="Times New Roman"/>
            <w:noProof/>
            <w:sz w:val="24"/>
          </w:rPr>
          <w:t>1</w:t>
        </w:r>
        <w:r w:rsidR="00946102" w:rsidRPr="00C1318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AE0"/>
    <w:rsid w:val="00046AE0"/>
    <w:rsid w:val="002173AE"/>
    <w:rsid w:val="004817FA"/>
    <w:rsid w:val="00507DB3"/>
    <w:rsid w:val="00671AF0"/>
    <w:rsid w:val="006C2144"/>
    <w:rsid w:val="0072691B"/>
    <w:rsid w:val="00946102"/>
    <w:rsid w:val="00B709CB"/>
    <w:rsid w:val="00C11060"/>
    <w:rsid w:val="00C13183"/>
    <w:rsid w:val="00C25EFB"/>
    <w:rsid w:val="00C87F25"/>
    <w:rsid w:val="00D55281"/>
    <w:rsid w:val="00DE44A3"/>
    <w:rsid w:val="00E86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128A6"/>
  <w15:docId w15:val="{A223377D-D3C7-4676-8FAC-CD557C99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DB6"/>
  </w:style>
  <w:style w:type="paragraph" w:styleId="Heading1">
    <w:name w:val="heading 1"/>
    <w:basedOn w:val="Normal"/>
    <w:next w:val="Normal"/>
    <w:link w:val="Heading1Char"/>
    <w:uiPriority w:val="9"/>
    <w:qFormat/>
    <w:rsid w:val="00D5528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E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EFB"/>
  </w:style>
  <w:style w:type="paragraph" w:styleId="Footer">
    <w:name w:val="footer"/>
    <w:basedOn w:val="Normal"/>
    <w:link w:val="FooterChar"/>
    <w:uiPriority w:val="99"/>
    <w:unhideWhenUsed/>
    <w:rsid w:val="00C25E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EFB"/>
  </w:style>
  <w:style w:type="paragraph" w:styleId="BalloonText">
    <w:name w:val="Balloon Text"/>
    <w:basedOn w:val="Normal"/>
    <w:link w:val="BalloonTextChar"/>
    <w:uiPriority w:val="99"/>
    <w:semiHidden/>
    <w:unhideWhenUsed/>
    <w:rsid w:val="00D552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281"/>
    <w:rPr>
      <w:rFonts w:ascii="Tahoma" w:hAnsi="Tahoma" w:cs="Tahoma"/>
      <w:sz w:val="16"/>
      <w:szCs w:val="16"/>
    </w:rPr>
  </w:style>
  <w:style w:type="character" w:customStyle="1" w:styleId="Heading1Char">
    <w:name w:val="Heading 1 Char"/>
    <w:basedOn w:val="DefaultParagraphFont"/>
    <w:link w:val="Heading1"/>
    <w:uiPriority w:val="9"/>
    <w:rsid w:val="00D5528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55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8968">
      <w:bodyDiv w:val="1"/>
      <w:marLeft w:val="0"/>
      <w:marRight w:val="0"/>
      <w:marTop w:val="0"/>
      <w:marBottom w:val="0"/>
      <w:divBdr>
        <w:top w:val="none" w:sz="0" w:space="0" w:color="auto"/>
        <w:left w:val="none" w:sz="0" w:space="0" w:color="auto"/>
        <w:bottom w:val="none" w:sz="0" w:space="0" w:color="auto"/>
        <w:right w:val="none" w:sz="0" w:space="0" w:color="auto"/>
      </w:divBdr>
    </w:div>
    <w:div w:id="121651154">
      <w:bodyDiv w:val="1"/>
      <w:marLeft w:val="0"/>
      <w:marRight w:val="0"/>
      <w:marTop w:val="0"/>
      <w:marBottom w:val="0"/>
      <w:divBdr>
        <w:top w:val="none" w:sz="0" w:space="0" w:color="auto"/>
        <w:left w:val="none" w:sz="0" w:space="0" w:color="auto"/>
        <w:bottom w:val="none" w:sz="0" w:space="0" w:color="auto"/>
        <w:right w:val="none" w:sz="0" w:space="0" w:color="auto"/>
      </w:divBdr>
    </w:div>
    <w:div w:id="536310425">
      <w:bodyDiv w:val="1"/>
      <w:marLeft w:val="0"/>
      <w:marRight w:val="0"/>
      <w:marTop w:val="0"/>
      <w:marBottom w:val="0"/>
      <w:divBdr>
        <w:top w:val="none" w:sz="0" w:space="0" w:color="auto"/>
        <w:left w:val="none" w:sz="0" w:space="0" w:color="auto"/>
        <w:bottom w:val="none" w:sz="0" w:space="0" w:color="auto"/>
        <w:right w:val="none" w:sz="0" w:space="0" w:color="auto"/>
      </w:divBdr>
    </w:div>
    <w:div w:id="806355000">
      <w:bodyDiv w:val="1"/>
      <w:marLeft w:val="0"/>
      <w:marRight w:val="0"/>
      <w:marTop w:val="0"/>
      <w:marBottom w:val="0"/>
      <w:divBdr>
        <w:top w:val="none" w:sz="0" w:space="0" w:color="auto"/>
        <w:left w:val="none" w:sz="0" w:space="0" w:color="auto"/>
        <w:bottom w:val="none" w:sz="0" w:space="0" w:color="auto"/>
        <w:right w:val="none" w:sz="0" w:space="0" w:color="auto"/>
      </w:divBdr>
    </w:div>
    <w:div w:id="811482079">
      <w:bodyDiv w:val="1"/>
      <w:marLeft w:val="0"/>
      <w:marRight w:val="0"/>
      <w:marTop w:val="0"/>
      <w:marBottom w:val="0"/>
      <w:divBdr>
        <w:top w:val="none" w:sz="0" w:space="0" w:color="auto"/>
        <w:left w:val="none" w:sz="0" w:space="0" w:color="auto"/>
        <w:bottom w:val="none" w:sz="0" w:space="0" w:color="auto"/>
        <w:right w:val="none" w:sz="0" w:space="0" w:color="auto"/>
      </w:divBdr>
    </w:div>
    <w:div w:id="967124103">
      <w:bodyDiv w:val="1"/>
      <w:marLeft w:val="0"/>
      <w:marRight w:val="0"/>
      <w:marTop w:val="0"/>
      <w:marBottom w:val="0"/>
      <w:divBdr>
        <w:top w:val="none" w:sz="0" w:space="0" w:color="auto"/>
        <w:left w:val="none" w:sz="0" w:space="0" w:color="auto"/>
        <w:bottom w:val="none" w:sz="0" w:space="0" w:color="auto"/>
        <w:right w:val="none" w:sz="0" w:space="0" w:color="auto"/>
      </w:divBdr>
    </w:div>
    <w:div w:id="1291789510">
      <w:bodyDiv w:val="1"/>
      <w:marLeft w:val="0"/>
      <w:marRight w:val="0"/>
      <w:marTop w:val="0"/>
      <w:marBottom w:val="0"/>
      <w:divBdr>
        <w:top w:val="none" w:sz="0" w:space="0" w:color="auto"/>
        <w:left w:val="none" w:sz="0" w:space="0" w:color="auto"/>
        <w:bottom w:val="none" w:sz="0" w:space="0" w:color="auto"/>
        <w:right w:val="none" w:sz="0" w:space="0" w:color="auto"/>
      </w:divBdr>
    </w:div>
    <w:div w:id="1301574700">
      <w:bodyDiv w:val="1"/>
      <w:marLeft w:val="0"/>
      <w:marRight w:val="0"/>
      <w:marTop w:val="0"/>
      <w:marBottom w:val="0"/>
      <w:divBdr>
        <w:top w:val="none" w:sz="0" w:space="0" w:color="auto"/>
        <w:left w:val="none" w:sz="0" w:space="0" w:color="auto"/>
        <w:bottom w:val="none" w:sz="0" w:space="0" w:color="auto"/>
        <w:right w:val="none" w:sz="0" w:space="0" w:color="auto"/>
      </w:divBdr>
    </w:div>
    <w:div w:id="1397899888">
      <w:bodyDiv w:val="1"/>
      <w:marLeft w:val="0"/>
      <w:marRight w:val="0"/>
      <w:marTop w:val="0"/>
      <w:marBottom w:val="0"/>
      <w:divBdr>
        <w:top w:val="none" w:sz="0" w:space="0" w:color="auto"/>
        <w:left w:val="none" w:sz="0" w:space="0" w:color="auto"/>
        <w:bottom w:val="none" w:sz="0" w:space="0" w:color="auto"/>
        <w:right w:val="none" w:sz="0" w:space="0" w:color="auto"/>
      </w:divBdr>
    </w:div>
    <w:div w:id="1407142694">
      <w:bodyDiv w:val="1"/>
      <w:marLeft w:val="0"/>
      <w:marRight w:val="0"/>
      <w:marTop w:val="0"/>
      <w:marBottom w:val="0"/>
      <w:divBdr>
        <w:top w:val="none" w:sz="0" w:space="0" w:color="auto"/>
        <w:left w:val="none" w:sz="0" w:space="0" w:color="auto"/>
        <w:bottom w:val="none" w:sz="0" w:space="0" w:color="auto"/>
        <w:right w:val="none" w:sz="0" w:space="0" w:color="auto"/>
      </w:divBdr>
    </w:div>
    <w:div w:id="1489592803">
      <w:bodyDiv w:val="1"/>
      <w:marLeft w:val="0"/>
      <w:marRight w:val="0"/>
      <w:marTop w:val="0"/>
      <w:marBottom w:val="0"/>
      <w:divBdr>
        <w:top w:val="none" w:sz="0" w:space="0" w:color="auto"/>
        <w:left w:val="none" w:sz="0" w:space="0" w:color="auto"/>
        <w:bottom w:val="none" w:sz="0" w:space="0" w:color="auto"/>
        <w:right w:val="none" w:sz="0" w:space="0" w:color="auto"/>
      </w:divBdr>
    </w:div>
    <w:div w:id="1543976172">
      <w:bodyDiv w:val="1"/>
      <w:marLeft w:val="0"/>
      <w:marRight w:val="0"/>
      <w:marTop w:val="0"/>
      <w:marBottom w:val="0"/>
      <w:divBdr>
        <w:top w:val="none" w:sz="0" w:space="0" w:color="auto"/>
        <w:left w:val="none" w:sz="0" w:space="0" w:color="auto"/>
        <w:bottom w:val="none" w:sz="0" w:space="0" w:color="auto"/>
        <w:right w:val="none" w:sz="0" w:space="0" w:color="auto"/>
      </w:divBdr>
    </w:div>
    <w:div w:id="1813786355">
      <w:bodyDiv w:val="1"/>
      <w:marLeft w:val="0"/>
      <w:marRight w:val="0"/>
      <w:marTop w:val="0"/>
      <w:marBottom w:val="0"/>
      <w:divBdr>
        <w:top w:val="none" w:sz="0" w:space="0" w:color="auto"/>
        <w:left w:val="none" w:sz="0" w:space="0" w:color="auto"/>
        <w:bottom w:val="none" w:sz="0" w:space="0" w:color="auto"/>
        <w:right w:val="none" w:sz="0" w:space="0" w:color="auto"/>
      </w:divBdr>
    </w:div>
    <w:div w:id="186890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Dav16</b:Tag>
    <b:SourceType>Book</b:SourceType>
    <b:Guid>{74EDFA23-27E3-41B3-BDE8-A2B920A24D4C}</b:Guid>
    <b:Author>
      <b:Author>
        <b:NameList>
          <b:Person>
            <b:Last>Davis</b:Last>
            <b:First>Tony</b:First>
          </b:Person>
          <b:Person>
            <b:Last>Cutt</b:Last>
            <b:First>Maggie</b:First>
          </b:Person>
          <b:Person>
            <b:Last>Flynn</b:Last>
            <b:First>Neil</b:First>
          </b:Person>
          <b:Person>
            <b:Last>Mowl</b:Last>
            <b:First>Peter</b:First>
          </b:Person>
        </b:NameList>
      </b:Author>
    </b:Author>
    <b:Title>Talent assessment: A new strategy for talent management. </b:Title>
    <b:Year>2016</b:Year>
    <b:City>Abingdon-on-Thames</b:City>
    <b:Publisher>Routledge</b:Publisher>
    <b:RefOrder>1</b:RefOrder>
  </b:Source>
  <b:Source>
    <b:Tag>Spa15</b:Tag>
    <b:SourceType>JournalArticle</b:SourceType>
    <b:Guid>{F510C04E-4A07-4A30-A502-F818FBD5541E}</b:Guid>
    <b:Author>
      <b:Author>
        <b:NameList>
          <b:Person>
            <b:Last>Sparrow</b:Last>
            <b:First>Paul</b:First>
            <b:Middle>R.</b:Middle>
          </b:Person>
          <b:Person>
            <b:Last>Makram</b:Last>
            <b:First>Heba</b:First>
          </b:Person>
        </b:NameList>
      </b:Author>
    </b:Author>
    <b:Title>What is the value of talent management? Building value-driven processes within a talent management architecture</b:Title>
    <b:Year>2015</b:Year>
    <b:Pages>249-263</b:Pages>
    <b:JournalName>Human resource management review</b:JournalName>
    <b:RefOrder>2</b:RefOrder>
  </b:Source>
  <b:Source>
    <b:Tag>Ahe14</b:Tag>
    <b:SourceType>JournalArticle</b:SourceType>
    <b:Guid>{6CDEF6EB-B443-4EB5-9288-F62482916AA5}</b:Guid>
    <b:Author>
      <b:Author>
        <b:NameList>
          <b:Person>
            <b:Last>Aheame</b:Last>
            <b:First>Micheal</b:First>
          </b:Person>
          <b:Person>
            <b:Last>Lam</b:Last>
            <b:First>Son</b:First>
            <b:Middle>K.</b:Middle>
          </b:Person>
          <b:Person>
            <b:Last>Kraus</b:Last>
            <b:First>Florian</b:First>
          </b:Person>
        </b:NameList>
      </b:Author>
    </b:Author>
    <b:Title>Performance impact of middle managers' adaptive strategy implementation: The role of social capital</b:Title>
    <b:JournalName>Strategic Management Journal</b:JournalName>
    <b:Year>2014</b:Year>
    <b:Pages>68-87</b:Pages>
    <b:RefOrder>3</b:RefOrder>
  </b:Source>
</b:Sources>
</file>

<file path=customXml/itemProps1.xml><?xml version="1.0" encoding="utf-8"?>
<ds:datastoreItem xmlns:ds="http://schemas.openxmlformats.org/officeDocument/2006/customXml" ds:itemID="{00AFF5A1-6E94-44B8-97E7-DFE091E0F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client4</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client4</dc:creator>
  <cp:keywords/>
  <dc:description/>
  <cp:lastModifiedBy>Windows User</cp:lastModifiedBy>
  <cp:revision>2</cp:revision>
  <dcterms:created xsi:type="dcterms:W3CDTF">2019-02-11T18:00:00Z</dcterms:created>
  <dcterms:modified xsi:type="dcterms:W3CDTF">2019-02-11T18:00:00Z</dcterms:modified>
</cp:coreProperties>
</file>